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0;mso-position-horizontal-relative:page;position:absolute;z-index:-251658240">
            <v:imagedata r:id="rId4" o:title=""/>
            <w10:anchorlock/>
          </v:shape>
        </w:pict>
      </w:r>
    </w:p>
    <w:p w:rsidR="00881E9A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tbl>
      <w:tblPr>
        <w:tblStyle w:val="TableGrid"/>
        <w:tblW w:w="11448" w:type="dxa"/>
        <w:tblLook w:val="04A0"/>
      </w:tblPr>
      <w:tblGrid>
        <w:gridCol w:w="3190"/>
        <w:gridCol w:w="3190"/>
        <w:gridCol w:w="5068"/>
      </w:tblGrid>
      <w:tr w:rsidTr="00143114">
        <w:tblPrEx>
          <w:tblW w:w="11448" w:type="dxa"/>
          <w:tblLook w:val="04A0"/>
        </w:tblPrEx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114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Согласовано</w:t>
            </w:r>
          </w:p>
          <w:p w:rsidR="00143114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ВРИО директора МКОУ «</w:t>
            </w:r>
            <w:r>
              <w:rPr>
                <w:rFonts w:eastAsia="Calibri"/>
              </w:rPr>
              <w:t>Новокаракюринская</w:t>
            </w:r>
            <w:r>
              <w:rPr>
                <w:rFonts w:eastAsia="Calibri"/>
              </w:rPr>
              <w:t xml:space="preserve"> СОШ им</w:t>
            </w:r>
            <w:r>
              <w:rPr>
                <w:rFonts w:eastAsia="Calibri"/>
              </w:rPr>
              <w:t>.Р</w:t>
            </w:r>
            <w:r>
              <w:rPr>
                <w:rFonts w:eastAsia="Calibri"/>
              </w:rPr>
              <w:t>асулова М.Р.»</w:t>
            </w:r>
          </w:p>
          <w:p w:rsidR="00143114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 </w:t>
            </w:r>
            <w:r>
              <w:rPr>
                <w:rFonts w:eastAsia="Calibri"/>
              </w:rPr>
              <w:t>Алискеров</w:t>
            </w:r>
            <w:r>
              <w:rPr>
                <w:rFonts w:eastAsia="Calibri"/>
              </w:rPr>
              <w:t xml:space="preserve"> М.А.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11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Рассмотрено на педагогическом совете</w:t>
            </w:r>
          </w:p>
          <w:p w:rsidR="0014311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№ ___ от 31.08</w:t>
            </w:r>
            <w:r>
              <w:rPr>
                <w:rFonts w:eastAsia="Calibri"/>
              </w:rPr>
              <w:t>.2022г.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14">
            <w:pPr>
              <w:spacing w:after="0" w:line="240" w:lineRule="auto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Утверждено</w:t>
            </w:r>
          </w:p>
          <w:p w:rsidR="00143114">
            <w:pPr>
              <w:shd w:val="clear" w:color="auto" w:fill="FFFFFF"/>
              <w:spacing w:before="100" w:after="100" w:line="240" w:lineRule="auto"/>
              <w:jc w:val="right"/>
              <w:rPr>
                <w:bCs/>
                <w:color w:val="000000"/>
              </w:rPr>
            </w:pPr>
            <w:r>
              <w:rPr>
                <w:rFonts w:eastAsia="Calibri"/>
              </w:rPr>
              <w:t xml:space="preserve">Директор </w:t>
            </w:r>
            <w:r>
              <w:rPr>
                <w:bCs/>
                <w:color w:val="000000"/>
              </w:rPr>
              <w:t>центра образования цифрового и гуманитарного профиля</w:t>
            </w:r>
          </w:p>
          <w:p w:rsidR="00143114">
            <w:pPr>
              <w:shd w:val="clear" w:color="auto" w:fill="FFFFFF"/>
              <w:spacing w:before="100" w:after="100" w:line="240" w:lineRule="auto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___________Григорьева</w:t>
            </w:r>
            <w:r>
              <w:rPr>
                <w:bCs/>
                <w:color w:val="000000"/>
              </w:rPr>
              <w:t xml:space="preserve"> Е.Е</w:t>
            </w:r>
          </w:p>
          <w:p w:rsidR="00143114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14311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</w:tr>
    </w:tbl>
    <w:p w:rsidR="00143114" w:rsidP="00143114">
      <w:pPr>
        <w:spacing w:after="0" w:line="240" w:lineRule="auto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rPr>
          <w:b/>
          <w:bCs/>
          <w:lang w:val="ru-RU" w:eastAsia="ru-RU" w:bidi="ar-SA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419850" cy="1803329"/>
            <wp:effectExtent l="19050" t="0" r="0" b="0"/>
            <wp:docPr id="2" name="Рисунок 1" descr="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tochka_rosta_logotip_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80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114" w:rsidP="00143114">
      <w:pPr>
        <w:spacing w:after="0" w:line="240" w:lineRule="auto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sz w:val="72"/>
          <w:szCs w:val="72"/>
          <w:lang w:val="ru-RU" w:eastAsia="ru-RU" w:bidi="ar-SA"/>
        </w:rPr>
      </w:pPr>
      <w:r>
        <w:rPr>
          <w:b/>
          <w:bCs/>
          <w:sz w:val="72"/>
          <w:szCs w:val="72"/>
          <w:lang w:val="ru-RU" w:eastAsia="ru-RU" w:bidi="ar-SA"/>
        </w:rPr>
        <w:t>Рабочая программа</w:t>
      </w:r>
    </w:p>
    <w:p w:rsidR="00143114" w:rsidP="00143114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  <w:r>
        <w:rPr>
          <w:b/>
          <w:bCs/>
          <w:sz w:val="56"/>
          <w:szCs w:val="56"/>
          <w:lang w:val="ru-RU" w:eastAsia="ru-RU" w:bidi="ar-SA"/>
        </w:rPr>
        <w:t>Кружка</w:t>
      </w:r>
    </w:p>
    <w:p w:rsidR="00143114" w:rsidP="00143114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  <w:r>
        <w:rPr>
          <w:b/>
          <w:bCs/>
          <w:sz w:val="56"/>
          <w:szCs w:val="56"/>
          <w:lang w:val="ru-RU" w:eastAsia="ru-RU" w:bidi="ar-SA"/>
        </w:rPr>
        <w:t>«</w:t>
      </w:r>
      <w:r>
        <w:rPr>
          <w:b/>
          <w:bCs/>
          <w:sz w:val="56"/>
          <w:szCs w:val="56"/>
          <w:lang w:val="ru-RU" w:eastAsia="ru-RU" w:bidi="ar-SA"/>
        </w:rPr>
        <w:t>Аты-баты</w:t>
      </w:r>
      <w:r>
        <w:rPr>
          <w:b/>
          <w:bCs/>
          <w:sz w:val="56"/>
          <w:szCs w:val="56"/>
          <w:lang w:val="ru-RU" w:eastAsia="ru-RU" w:bidi="ar-SA"/>
        </w:rPr>
        <w:t>,ш</w:t>
      </w:r>
      <w:r>
        <w:rPr>
          <w:b/>
          <w:bCs/>
          <w:sz w:val="56"/>
          <w:szCs w:val="56"/>
          <w:lang w:val="ru-RU" w:eastAsia="ru-RU" w:bidi="ar-SA"/>
        </w:rPr>
        <w:t>ли</w:t>
      </w:r>
      <w:r>
        <w:rPr>
          <w:b/>
          <w:bCs/>
          <w:sz w:val="56"/>
          <w:szCs w:val="56"/>
          <w:lang w:val="ru-RU" w:eastAsia="ru-RU" w:bidi="ar-SA"/>
        </w:rPr>
        <w:t xml:space="preserve"> солдаты»</w:t>
      </w:r>
    </w:p>
    <w:p w:rsidR="00143114" w:rsidP="00143114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Программа рассчитана для 10</w:t>
      </w:r>
      <w:r>
        <w:rPr>
          <w:lang w:val="ru-RU" w:eastAsia="ru-RU" w:bidi="ar-SA"/>
        </w:rPr>
        <w:t xml:space="preserve"> класса</w:t>
      </w: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Срок реализации:  год</w:t>
      </w:r>
    </w:p>
    <w:p w:rsidR="00143114" w:rsidP="00143114">
      <w:pPr>
        <w:spacing w:after="0" w:line="240" w:lineRule="auto"/>
        <w:rPr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Количество часов: 2часа  в  неделю</w:t>
      </w: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Всего 68</w:t>
      </w:r>
    </w:p>
    <w:p w:rsidR="00143114" w:rsidP="00143114">
      <w:pPr>
        <w:spacing w:after="0" w:line="240" w:lineRule="auto"/>
        <w:jc w:val="right"/>
        <w:rPr>
          <w:lang w:val="ru-RU" w:eastAsia="ru-RU" w:bidi="ar-SA"/>
        </w:rPr>
      </w:pPr>
      <w:r>
        <w:rPr>
          <w:lang w:val="ru-RU" w:eastAsia="ru-RU" w:bidi="ar-SA"/>
        </w:rPr>
        <w:t xml:space="preserve">   Составитель: </w:t>
      </w:r>
      <w:r>
        <w:rPr>
          <w:lang w:val="ru-RU" w:eastAsia="ru-RU" w:bidi="ar-SA"/>
        </w:rPr>
        <w:t>Агабеков</w:t>
      </w:r>
      <w:r>
        <w:rPr>
          <w:lang w:val="ru-RU" w:eastAsia="ru-RU" w:bidi="ar-SA"/>
        </w:rPr>
        <w:t xml:space="preserve"> Т.С.</w:t>
      </w:r>
    </w:p>
    <w:p w:rsidR="00143114" w:rsidP="00143114">
      <w:pPr>
        <w:spacing w:after="0" w:line="240" w:lineRule="auto"/>
        <w:jc w:val="right"/>
        <w:rPr>
          <w:lang w:val="ru-RU" w:eastAsia="ru-RU" w:bidi="ar-SA"/>
        </w:rPr>
      </w:pPr>
      <w:r>
        <w:rPr>
          <w:lang w:val="ru-RU" w:eastAsia="ru-RU" w:bidi="ar-SA"/>
        </w:rPr>
        <w:t>Педагог дополнительного образования</w:t>
      </w:r>
    </w:p>
    <w:p w:rsidR="00143114" w:rsidP="00143114">
      <w:pPr>
        <w:spacing w:after="160" w:line="259" w:lineRule="auto"/>
        <w:jc w:val="center"/>
        <w:rPr>
          <w:rFonts w:ascii="Calibri" w:eastAsia="Calibri" w:hAnsi="Calibri"/>
          <w:lang w:val="ru-RU" w:eastAsia="en-US" w:bidi="ar-SA"/>
        </w:rPr>
      </w:pPr>
    </w:p>
    <w:p w:rsidR="00143114" w:rsidP="00143114">
      <w:pPr>
        <w:spacing w:after="160" w:line="259" w:lineRule="auto"/>
        <w:jc w:val="center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 xml:space="preserve">Новое </w:t>
      </w:r>
      <w:r>
        <w:rPr>
          <w:rFonts w:ascii="Calibri" w:eastAsia="Calibri" w:hAnsi="Calibri" w:cstheme="minorBidi"/>
          <w:lang w:val="ru-RU" w:eastAsia="en-US" w:bidi="ar-SA"/>
        </w:rPr>
        <w:t>Каракюре</w:t>
      </w:r>
      <w:r>
        <w:rPr>
          <w:rFonts w:ascii="Calibri" w:eastAsia="Calibri" w:hAnsi="Calibri" w:cstheme="minorBidi"/>
          <w:lang w:val="ru-RU" w:eastAsia="en-US" w:bidi="ar-SA"/>
        </w:rPr>
        <w:t xml:space="preserve"> 2022год</w:t>
      </w: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A7533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lang w:val="ru-RU" w:eastAsia="ru-RU" w:bidi="ar-SA"/>
        </w:rPr>
        <w:t>     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Пояснительная записка.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bookmarkStart w:id="0" w:name="h.gjdgxs"/>
      <w:bookmarkEnd w:id="0"/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Направленность дополнительной образовательной программы. </w:t>
      </w:r>
      <w:r w:rsidRPr="00881E9A">
        <w:rPr>
          <w:color w:val="000000"/>
          <w:sz w:val="28"/>
          <w:szCs w:val="28"/>
          <w:lang w:val="ru-RU" w:eastAsia="ru-RU" w:bidi="ar-SA"/>
        </w:rPr>
        <w:t>Военно-патриотическое воспитание школьников включает в себя начальную военную, военно-техническую, морально-психологическую подготовку. В основе практики военно-патриотического воспитания должен лежать принцип единства всех его составных частей, что позволит наиболее полно сформировать качества: любовь к стране, дисциплинированность, мужество, волю, смелость, находчивость, силу, выносливость и ловкость. Школьники должны получить хорошие навыки по строевой, стрелковой, медико-санитарной подготовке, по основам тактической подготовки.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Новизна, актуальность, педагогическая целесообразность.</w:t>
      </w:r>
      <w:r w:rsidRPr="00881E9A">
        <w:rPr>
          <w:color w:val="000000"/>
          <w:sz w:val="28"/>
          <w:szCs w:val="28"/>
          <w:lang w:val="ru-RU" w:eastAsia="ru-RU" w:bidi="ar-SA"/>
        </w:rPr>
        <w:t> Навыки юнармейских специальностей школьники получают в течении учебного года. Свои умения и навыки проверяют и закрепляют в тактических военных и подвижных спортивных играх на местности, комбинированных эстафетах, смотрах, конкурсах, викторинах.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                </w:t>
      </w: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Цель программы:</w:t>
      </w:r>
      <w:r w:rsidRPr="00881E9A">
        <w:rPr>
          <w:color w:val="000000"/>
          <w:sz w:val="28"/>
          <w:szCs w:val="28"/>
          <w:lang w:val="ru-RU" w:eastAsia="ru-RU" w:bidi="ar-SA"/>
        </w:rPr>
        <w:t>  гражданско-патриотическое и военно-спортивное воспитание учащихся.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                </w:t>
      </w: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Задачи:</w:t>
      </w:r>
    </w:p>
    <w:p w:rsidR="00881E9A" w:rsidRPr="00881E9A" w:rsidP="00881E9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        Воспитание учащихся в духе любви и преданности Отечеству, краю, городу, дому.</w:t>
      </w:r>
    </w:p>
    <w:p w:rsidR="00881E9A" w:rsidRPr="00881E9A" w:rsidP="00881E9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Воспитание качеств коллективизма, товарищества, взаимопомощи.</w:t>
      </w:r>
    </w:p>
    <w:p w:rsidR="00881E9A" w:rsidRPr="00881E9A" w:rsidP="00881E9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Формирование гражданственности, патриотизма.</w:t>
      </w:r>
    </w:p>
    <w:p w:rsidR="00881E9A" w:rsidRPr="00881E9A" w:rsidP="00881E9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Пропаганда здорового образа жизни.</w:t>
      </w:r>
    </w:p>
    <w:p w:rsidR="00881E9A" w:rsidRPr="00881E9A" w:rsidP="00881E9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Популяризация физической культуры и спорта среди молодёжи, приобщение её к систематическим занятиям ФК и спорту.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Отличительные особенности данной дополнительной образовательной программы:</w:t>
      </w:r>
      <w:r w:rsidRPr="00881E9A"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 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в том, что она в полной мере позволяет подросткам освоить юнармейское дело, увлекает их </w:t>
      </w:r>
      <w:r w:rsidRPr="00881E9A">
        <w:rPr>
          <w:color w:val="000000"/>
          <w:sz w:val="28"/>
          <w:szCs w:val="28"/>
          <w:lang w:val="ru-RU" w:eastAsia="ru-RU" w:bidi="ar-SA"/>
        </w:rPr>
        <w:t>гражданско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– патриотическим воспитание.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Сроки реализации дополнительной образовательной программы –</w:t>
      </w:r>
      <w:r w:rsidRPr="00881E9A">
        <w:rPr>
          <w:color w:val="000000"/>
          <w:sz w:val="28"/>
          <w:szCs w:val="28"/>
          <w:lang w:val="ru-RU" w:eastAsia="ru-RU" w:bidi="ar-SA"/>
        </w:rPr>
        <w:t> программа рассчитана на 20</w:t>
      </w:r>
      <w:r>
        <w:rPr>
          <w:color w:val="000000"/>
          <w:sz w:val="28"/>
          <w:szCs w:val="28"/>
          <w:lang w:val="ru-RU" w:eastAsia="ru-RU" w:bidi="ar-SA"/>
        </w:rPr>
        <w:t>21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– 20</w:t>
      </w:r>
      <w:r>
        <w:rPr>
          <w:color w:val="000000"/>
          <w:sz w:val="28"/>
          <w:szCs w:val="28"/>
          <w:lang w:val="ru-RU" w:eastAsia="ru-RU" w:bidi="ar-SA"/>
        </w:rPr>
        <w:t>22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учебный год.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Формы и режим занятий –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 занятия проходят в форме подачи теоретического и практического материала </w:t>
      </w:r>
      <w:r>
        <w:rPr>
          <w:color w:val="000000"/>
          <w:sz w:val="28"/>
          <w:szCs w:val="28"/>
          <w:lang w:val="ru-RU" w:eastAsia="ru-RU" w:bidi="ar-SA"/>
        </w:rPr>
        <w:t>одного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раза в неделю по два часа.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Ожидаемые результаты и способы определения их результативности –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 это выезды на окружные и </w:t>
      </w:r>
      <w:r>
        <w:rPr>
          <w:color w:val="000000"/>
          <w:sz w:val="28"/>
          <w:szCs w:val="28"/>
          <w:lang w:val="ru-RU" w:eastAsia="ru-RU" w:bidi="ar-SA"/>
        </w:rPr>
        <w:t>ройонные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соревнования 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Программа разработана на основе  </w:t>
      </w:r>
      <w:r w:rsidRPr="00881E9A">
        <w:rPr>
          <w:color w:val="000000"/>
          <w:sz w:val="28"/>
          <w:szCs w:val="28"/>
          <w:lang w:val="ru-RU" w:eastAsia="ru-RU" w:bidi="ar-SA"/>
        </w:rPr>
        <w:t>Воспитательной программы школы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Содержание программы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1. Общая физическая подготовка.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1.1Правила выполнения самостоятельных занятий ОФП. Предупреждение травматизма. Подбор заданий для самостоятельных занятий. Гигиена и закаливание.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1.2 Упражнения и игры на развитие быстроты и выносливости.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1.3 Упражнения и игры на развитие скоростно-силовых качеств.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1.4 Упражнения и игры на развитие ловкости и силы.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1.5 Командные игры.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2.Строевая подготовка.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2.1 Обязанности командиров отрядов в организации и управлении строем.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2.2 Строевая выучка. Построение в одну, в две шеренги по звеньям.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2.3 Сигналы управления строем.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2.4 Движение строем, поворот в движении, размыкание и смыкание строя.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2.5 Исполнение песни в строю, отдание воинской чести во время движения отряда.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2.6 Выход из строя и поход к начальнику, возврат в строй.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3. Юнармейцы-разведчики.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3.1 Ориентирование на местности без карты. Определение направления на стороны горизонта. Измерение расстояний.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3.2 Движение по азимуту.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3.3 Составление схемы местности и нанесение цели на схему.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3.4 Чтение топографических знаков. Изображение местных предметов и рельефа.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3.5 Измерение расстояния различными способами.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3.6 Организация движения по азимуту.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4. Юнармейцы-санитары.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Главная задача - научить оказывать первую медицинскую помощь при разных ситуациях.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4.1 Личная и общественная гигиена.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4.2 ПМП при травмах и несчастных случаях.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4.3 Понятие раны. Виды ран.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4.4 Кровотечения. Виды и признаки, способы временной остановки кровотечения.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4.5 Перевязочный материал. Повязки: основные виды, правила.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4.6 Ушибы, растяжения связок и ПМП при них. Закрытые и открытые переломы костей, их признаки. ПМП при переломах.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4.7 Понятие о шинах. Правила переноса пострадавших на руках, на носилках, с помощью подручных средств.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4.8 Понятие об ожогах и обморожения, ПМП при них. ПМП при тепловом и солнечном ударах, поражение электрическим током. Первая помощь утопающему, способы  искусственного дыхания.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4.9 ПМП при инфекционных заболеваниях, меры их предупреждения. Пищевые отравления, ПМП при них.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4.10 Профилактика травматизма. Основные правила техники  безопасности.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4.11 Лекарственные травы, их значение, назначение. Основные виды растений родного края, их использование. Умение собирать лекарственные травы.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5. Огневая подготовка.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5.1 Стрельба из пневматической винтовки из положения: лежа, стоя, с колена.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5.2 Неполная разборка и сборка автомата Калашникова.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5.3 Снаряжение магазина.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5.4 Основы и правила стрельбы.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5.5 Скоростная стрельба.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6. Основы туристической техники.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6.1 Ориентирование в туристическом походе.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6.2 Организация бивуачных работ.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6.3 Разведение костра.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6.4 Работа с палаткой.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6.5 Способы преодоления препятствий во время маршрута.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u w:val="single"/>
          <w:lang w:val="ru-RU" w:eastAsia="ru-RU" w:bidi="ar-SA"/>
        </w:rPr>
        <w:t>Количество часов.</w:t>
      </w: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 </w:t>
      </w:r>
      <w:r w:rsidRPr="00881E9A">
        <w:rPr>
          <w:color w:val="000000"/>
          <w:sz w:val="28"/>
          <w:szCs w:val="28"/>
          <w:lang w:val="ru-RU" w:eastAsia="ru-RU" w:bidi="ar-SA"/>
        </w:rPr>
        <w:t> 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 xml:space="preserve">Программа рассчитана на </w:t>
      </w:r>
      <w:r>
        <w:rPr>
          <w:color w:val="000000"/>
          <w:sz w:val="28"/>
          <w:szCs w:val="28"/>
          <w:lang w:val="ru-RU" w:eastAsia="ru-RU" w:bidi="ar-SA"/>
        </w:rPr>
        <w:t>68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часов в год по </w:t>
      </w:r>
      <w:r>
        <w:rPr>
          <w:color w:val="000000"/>
          <w:sz w:val="28"/>
          <w:szCs w:val="28"/>
          <w:lang w:val="ru-RU" w:eastAsia="ru-RU" w:bidi="ar-SA"/>
        </w:rPr>
        <w:t>2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часов в неделю.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К программе прилагается календарно-тематическое планирование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u w:val="single"/>
          <w:lang w:val="ru-RU" w:eastAsia="ru-RU" w:bidi="ar-SA"/>
        </w:rPr>
        <w:t>Ожидаемые результаты</w:t>
      </w:r>
    </w:p>
    <w:p w:rsidR="00881E9A" w:rsidRPr="00881E9A" w:rsidP="00881E9A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Повышение уровня физической подготовки учащихся</w:t>
      </w:r>
    </w:p>
    <w:p w:rsidR="00881E9A" w:rsidRPr="00881E9A" w:rsidP="00881E9A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Повышение интереса к туризму и спорту</w:t>
      </w:r>
    </w:p>
    <w:p w:rsidR="00881E9A" w:rsidRPr="00881E9A" w:rsidP="00881E9A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Приобретение спортивных и туристических навыков</w:t>
      </w:r>
    </w:p>
    <w:p w:rsidR="00881E9A" w:rsidRPr="00881E9A" w:rsidP="00881E9A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Развитие чувств патриотизма, гражданственности, ответственности за судьбу России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u w:val="single"/>
          <w:lang w:val="ru-RU" w:eastAsia="ru-RU" w:bidi="ar-SA"/>
        </w:rPr>
        <w:t>Список литературы.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Научно-методический журнал «Классный руководитель»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Дни воинской славы России. Москва, ООО Глобус, 2007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Аронов А.А. Воспитывать патриотов: Кн. для учителя. - М.: Просвещение, 1989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Буров А.И. Искусство и военно-патриотическое воспитание школьников: (сборник сочинений). - М.: Просвещение, 1975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Валеев Р.А., Зайцев А.А., Зайцева В.Ф. Военно-патриотическая работа с подростками в молодежных организациях России // Проблемы воспитания патриотизма. - Вологда.: ВИРО, 2004.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Васютин Ю.С. Военно-патриотическое воспитание: теория, опыт. - М.: Издательство Мысль, 1984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Гаврилов Ф.К., Кожин Г.А. Военно-спортивные игры. - М.: Изд-во ДОСААФ, 1996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Жуков И.М. Военно-патриотическое воспитание старшеклассников. - М.: Педагогика, 1982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Каунас А.Я. Сборник статей. Начальная военная подготовка и военно-патриотическое воспитание. - М.: «</w:t>
      </w:r>
      <w:r w:rsidRPr="00881E9A">
        <w:rPr>
          <w:color w:val="000000"/>
          <w:sz w:val="28"/>
          <w:szCs w:val="28"/>
          <w:lang w:val="ru-RU" w:eastAsia="ru-RU" w:bidi="ar-SA"/>
        </w:rPr>
        <w:t>Швиеса</w:t>
      </w:r>
      <w:r w:rsidRPr="00881E9A">
        <w:rPr>
          <w:color w:val="000000"/>
          <w:sz w:val="28"/>
          <w:szCs w:val="28"/>
          <w:lang w:val="ru-RU" w:eastAsia="ru-RU" w:bidi="ar-SA"/>
        </w:rPr>
        <w:t>», 1976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Конжиев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Н.М. Система военно-патриотического воспитания в общеобразовательной школе. - М.: Просвещение, 1978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Лукашов П.Д. Военно-спортивные игры на местности. Пособие для учителей. - М.: Просвещение, 1978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Ребята растут патриотами. Из опыта военно-патриотического воспитания школьников, / Под редакцией Н.И. Монахова. - М.: Просвещение, 1971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Военно-патриотическое воспитание молодежи в современных условиях: Сборник научных трудов //АН СССР, 1975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Становов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Н.М. Военно-патриотическое воспитание призывной молодежи: Сборник статей. - М.: Издательство ДОСААФ, 1975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Тетушкина Л.Н. Уроки воспитания патриотизма. ОБЖ №8, 2005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Хромов Н.А. Основы военной службы. ОБЖ, №8, 2005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Чиняков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М.Н. Уроки патриотизма. ОБЖ, №8, 2005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«Патриот отечества» №9,2004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Тупикин Е.А. , Евтеев В.А. «Основы безопасности жизнедеятельности» 2007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Методический и практический журнал «Воспитание и обучение» №6,2007г.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Научно-методический журнал «Воспитание школьников» №2,2003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Справочник руководителя Образовательного учреждения №08 август 2005г.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Целовальникова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А. Патриотами не рождаются, ими становятся. ОБЖ №11,2006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Стрельников В. Исторический опыт патриотического воспитания. ОБЖ №1,2006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hyperlink r:id="rId6" w:history="1">
        <w:r w:rsidRPr="00881E9A">
          <w:rPr>
            <w:color w:val="0000FF"/>
            <w:sz w:val="28"/>
            <w:szCs w:val="28"/>
            <w:u w:val="single"/>
            <w:lang w:val="ru-RU" w:eastAsia="ru-RU" w:bidi="ar-SA"/>
          </w:rPr>
          <w:t>http://www.bibliofond.ru</w:t>
        </w:r>
      </w:hyperlink>
    </w:p>
    <w:p w:rsidR="00881E9A" w:rsidRPr="00881E9A" w:rsidP="00881E9A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КАЛЕНДАРНО-ТЕМАТИЧЕСКОЕ ПЛАНИРОВАНИЕ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tbl>
      <w:tblPr>
        <w:tblStyle w:val="TableNormal"/>
        <w:tblW w:w="11427" w:type="dxa"/>
        <w:tblInd w:w="6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5363"/>
        <w:gridCol w:w="1214"/>
        <w:gridCol w:w="2090"/>
        <w:gridCol w:w="1943"/>
      </w:tblGrid>
      <w:tr w:rsidTr="00C365A8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bookmarkStart w:id="1" w:name="167895ca1320c84c86eac0cde99e67425a342f61"/>
            <w:bookmarkStart w:id="2" w:name="0"/>
            <w:bookmarkEnd w:id="1"/>
            <w:bookmarkEnd w:id="2"/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Тема занятия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Кол-во часов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Дата проведения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Оборудо-вание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 Строевая подготовка: перестроение на места.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Плакаты.плац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Развитие скоростной выносливости. Подвижные игры на местности.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Строевые приемы в движение: перестроение из колонны по одному в колонну по два. Развитие скоростных качеств.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Развитие равновесия. Совершенствование строевых движений, перестроения.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Бег по пересеченной местности с заданиями.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Перестроение в движении из колонны по 1 в колонну по 4 способом дробления и сведения. Эстафеты с преодолением вертикальных препятствий.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Выполнение статистического усилия: вис на согнутых руках.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Знакомство с материальной частью автомата Калашникова.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Разборка и сборка АК.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Макет АК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Подвижные игры в равновесии.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Ознакомление с пневматической 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винтовкой. Техника безопасности.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Правила и техника прицеливания.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Огневая подготовка.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Строевые приемы в движении. Исполнение песни в движении в колонне по3. Подвижная игра с мячом.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Огневая 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подготовка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.В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ыбор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 точки прицеливания.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Дать определение строевой подготовки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Строи и управление ими.        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Строй. Строевой расчет.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Шеренга. Одна, две шеренги.        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Фланг. Левый, правый фланг.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Тыльная сторона строя.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Интервал. Расстояние по фронту между военнослужащими  (машинами, подразделениями и частями).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Дистанция. Расчет в глубину между военнослужащими и машинами.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Ширина строя. Соблюдение ширины строя. Расстояние между флангами.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Двухшереножный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 строй. Практические занятия в строю.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Сомкнутый строй.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Разомкнутый строй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       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Колонна. Комплексное передвижение.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Походный строй. Отделение в походном строю.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Направляющий в походном строю.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Замыкающий        в походном строю.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Строевые приемы и движения без оружия        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стройка. Команды.  Выполнение воинского приветствия.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Ручные гранаты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Метание ручных осколочных и противотанковых гранат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hyperlink r:id="rId7" w:history="1">
              <w:r w:rsidRPr="00881E9A">
                <w:rPr>
                  <w:color w:val="0000FF"/>
                  <w:sz w:val="28"/>
                  <w:szCs w:val="28"/>
                  <w:u w:val="single"/>
                  <w:lang w:val="ru-RU" w:eastAsia="ru-RU" w:bidi="ar-SA"/>
                </w:rPr>
                <w:t>Метание гранат из траншей и окопов</w:t>
              </w:r>
            </w:hyperlink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hyperlink r:id="rId8" w:history="1">
              <w:r w:rsidRPr="00881E9A">
                <w:rPr>
                  <w:color w:val="0000FF"/>
                  <w:sz w:val="28"/>
                  <w:szCs w:val="28"/>
                  <w:u w:val="single"/>
                  <w:lang w:val="ru-RU" w:eastAsia="ru-RU" w:bidi="ar-SA"/>
                </w:rPr>
                <w:t>Метание гранат из положения лежа </w:t>
              </w:r>
            </w:hyperlink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Метание гранат в движении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Тактика использования гранаты Ф-1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Военнослужащий – защитник Отечества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Честь и достоинство воина Вооруженных сил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Основные виды воинской деятельности и их особенностей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Учебно-боевая подготовка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Служебно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 -боевая деятельность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Правила оказания первой медицинской помощи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Первая медицинская помощь при ранениях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Остановка всех видов кровотечений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Правила наложения давящей повязки, жгута, жгута-закрутки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Первая медицинская помощь при травмах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Подготовка разведчика к действиям в тылу противника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Техника скрытного и бесшумного передвижения и маскировка разведчиков в тылу противника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Марш и передвижение в тылу противника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Отрыв от противника, преследующего с собаками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Пистолеты и техника стрельбы из них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Снайперские винтовки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Пулеметы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Автоматический гранатомет на станке АГС-17 «Пламя»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Подствольные гранатометы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Задержки при стрельбе и способы их устранения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Уход за вооружением, его хранение и сбережение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Некоторые сведения по основам стрельбы из стрелкового оружия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Проверка боя и приведение к нормальному бою стрелкового оружия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Требования безопасности при проведении стрельб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Темп стрельбы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Уход за автоматом, его хранение и сбережение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Приемы и правила стрельбы из автомата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hyperlink r:id="rId9" w:history="1">
              <w:r w:rsidRPr="00881E9A">
                <w:rPr>
                  <w:color w:val="0000FF"/>
                  <w:sz w:val="28"/>
                  <w:szCs w:val="28"/>
                  <w:u w:val="single"/>
                  <w:lang w:val="ru-RU" w:eastAsia="ru-RU" w:bidi="ar-SA"/>
                </w:rPr>
                <w:t>Дыхание и спуск курка в стрельбе из винтовки и пистолета</w:t>
              </w:r>
            </w:hyperlink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C365A8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</w:tr>
    </w:tbl>
    <w:p w:rsidR="00E34964">
      <w:pPr>
        <w:spacing w:after="160" w:line="259" w:lineRule="auto"/>
        <w:rPr>
          <w:rFonts w:ascii="Calibri" w:eastAsia="Calibri" w:hAnsi="Calibri"/>
          <w:sz w:val="22"/>
          <w:szCs w:val="22"/>
          <w:lang w:val="ru-RU" w:eastAsia="en-US" w:bidi="ar-SA"/>
        </w:rPr>
      </w:pPr>
    </w:p>
    <w:sectPr w:rsidSect="00881E9A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349B8"/>
    <w:multiLevelType w:val="hybridMultilevel"/>
    <w:tmpl w:val="D9841E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B1DEA"/>
    <w:multiLevelType w:val="multilevel"/>
    <w:tmpl w:val="B800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625D1"/>
    <w:multiLevelType w:val="multilevel"/>
    <w:tmpl w:val="D2E4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D3581"/>
    <w:multiLevelType w:val="multilevel"/>
    <w:tmpl w:val="9178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44066"/>
    <w:rsid w:val="00143114"/>
    <w:rsid w:val="00881E9A"/>
    <w:rsid w:val="00A75336"/>
    <w:rsid w:val="00E3496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43114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43114"/>
    <w:rPr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440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yperlink" Target="http://www.google.com/url?q=http%3A%2F%2Fwww.bibliofond.ru&amp;sa=D&amp;sntz=1&amp;usg=AFQjCNEKF350Dgdokls6QTiCbwTJRzygvg" TargetMode="External" /><Relationship Id="rId7" Type="http://schemas.openxmlformats.org/officeDocument/2006/relationships/hyperlink" Target="http://www.google.com/url?q=http%3A%2F%2Fwww.stjag.ru%2Farticle.php%3Fnid%3D31232&amp;sa=D&amp;sntz=1&amp;usg=AFQjCNHkrJPwog7ZX0WWSs_G6LyX5SgVbA" TargetMode="External" /><Relationship Id="rId8" Type="http://schemas.openxmlformats.org/officeDocument/2006/relationships/hyperlink" Target="http://www.google.com/url?q=http%3A%2F%2Fwww.stjag.ru%2Farticle.php%3Fnid%3D31230&amp;sa=D&amp;sntz=1&amp;usg=AFQjCNFvXZX_VLLMT-_IClSkQD2r1mSBdw" TargetMode="External" /><Relationship Id="rId9" Type="http://schemas.openxmlformats.org/officeDocument/2006/relationships/hyperlink" Target="http://www.google.com/url?q=http%3A%2F%2Fwww.shooting-ua.com%2Fbooks%2Fbook_128.htm&amp;sa=D&amp;sntz=1&amp;usg=AFQjCNFYdD9Ow5riuDthvBz9VV5YeJ3FJ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