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881E9A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tbl>
      <w:tblPr>
        <w:tblStyle w:val="TableGrid"/>
        <w:tblW w:w="11448" w:type="dxa"/>
        <w:tblLook w:val="04A0"/>
      </w:tblPr>
      <w:tblGrid>
        <w:gridCol w:w="3190"/>
        <w:gridCol w:w="3190"/>
        <w:gridCol w:w="5068"/>
      </w:tblGrid>
      <w:tr w:rsidTr="00143114">
        <w:tblPrEx>
          <w:tblW w:w="11448" w:type="dxa"/>
          <w:tblLook w:val="04A0"/>
        </w:tblPrEx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Согласовано</w:t>
            </w:r>
          </w:p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ВРИО директора МКОУ «</w:t>
            </w:r>
            <w:r>
              <w:rPr>
                <w:rFonts w:eastAsia="Calibri"/>
              </w:rPr>
              <w:t>Новокаракюринская</w:t>
            </w:r>
            <w:r>
              <w:rPr>
                <w:rFonts w:eastAsia="Calibri"/>
              </w:rPr>
              <w:t xml:space="preserve"> СОШ им</w:t>
            </w:r>
            <w:r>
              <w:rPr>
                <w:rFonts w:eastAsia="Calibri"/>
              </w:rPr>
              <w:t>.Р</w:t>
            </w:r>
            <w:r>
              <w:rPr>
                <w:rFonts w:eastAsia="Calibri"/>
              </w:rPr>
              <w:t>асулова М.Р.»</w:t>
            </w:r>
          </w:p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 </w:t>
            </w:r>
            <w:r>
              <w:rPr>
                <w:rFonts w:eastAsia="Calibri"/>
              </w:rPr>
              <w:t>Алискеров</w:t>
            </w:r>
            <w:r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Рассмотрено на педагогическом совете</w:t>
            </w:r>
          </w:p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 от 31.08</w:t>
            </w:r>
            <w:r>
              <w:rPr>
                <w:rFonts w:eastAsia="Calibri"/>
              </w:rPr>
              <w:t>.2022г.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14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</w:p>
          <w:p w:rsidR="00143114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</w:rPr>
            </w:pPr>
            <w:r>
              <w:rPr>
                <w:rFonts w:eastAsia="Calibri"/>
              </w:rPr>
              <w:t xml:space="preserve">Директор </w:t>
            </w:r>
            <w:r>
              <w:rPr>
                <w:bCs/>
                <w:color w:val="000000"/>
              </w:rPr>
              <w:t>центра образования цифрового и гуманитарного профиля</w:t>
            </w:r>
          </w:p>
          <w:p w:rsidR="00143114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___________Григорьева</w:t>
            </w:r>
            <w:r>
              <w:rPr>
                <w:bCs/>
                <w:color w:val="000000"/>
              </w:rPr>
              <w:t xml:space="preserve"> Е.Е</w:t>
            </w:r>
          </w:p>
          <w:p w:rsidR="00143114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419850" cy="1803329"/>
            <wp:effectExtent l="19050" t="0" r="0" b="0"/>
            <wp:docPr id="2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80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sz w:val="72"/>
          <w:szCs w:val="72"/>
          <w:lang w:val="ru-RU" w:eastAsia="ru-RU" w:bidi="ar-SA"/>
        </w:rPr>
      </w:pPr>
      <w:r>
        <w:rPr>
          <w:b/>
          <w:bCs/>
          <w:sz w:val="72"/>
          <w:szCs w:val="72"/>
          <w:lang w:val="ru-RU" w:eastAsia="ru-RU" w:bidi="ar-SA"/>
        </w:rPr>
        <w:t>Рабочая программа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Кружка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«</w:t>
      </w:r>
      <w:r>
        <w:rPr>
          <w:b/>
          <w:bCs/>
          <w:sz w:val="56"/>
          <w:szCs w:val="56"/>
          <w:lang w:val="ru-RU" w:eastAsia="ru-RU" w:bidi="ar-SA"/>
        </w:rPr>
        <w:t>Аты-баты</w:t>
      </w:r>
      <w:r>
        <w:rPr>
          <w:b/>
          <w:bCs/>
          <w:sz w:val="56"/>
          <w:szCs w:val="56"/>
          <w:lang w:val="ru-RU" w:eastAsia="ru-RU" w:bidi="ar-SA"/>
        </w:rPr>
        <w:t>,ш</w:t>
      </w:r>
      <w:r>
        <w:rPr>
          <w:b/>
          <w:bCs/>
          <w:sz w:val="56"/>
          <w:szCs w:val="56"/>
          <w:lang w:val="ru-RU" w:eastAsia="ru-RU" w:bidi="ar-SA"/>
        </w:rPr>
        <w:t>ли</w:t>
      </w:r>
      <w:r>
        <w:rPr>
          <w:b/>
          <w:bCs/>
          <w:sz w:val="56"/>
          <w:szCs w:val="56"/>
          <w:lang w:val="ru-RU" w:eastAsia="ru-RU" w:bidi="ar-SA"/>
        </w:rPr>
        <w:t xml:space="preserve"> солдаты»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Программа рассчитана для 10</w:t>
      </w:r>
      <w:r>
        <w:rPr>
          <w:lang w:val="ru-RU" w:eastAsia="ru-RU" w:bidi="ar-SA"/>
        </w:rPr>
        <w:t xml:space="preserve"> класса</w:t>
      </w: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Срок реализации:  год</w:t>
      </w:r>
    </w:p>
    <w:p w:rsidR="00143114" w:rsidP="00143114">
      <w:pPr>
        <w:spacing w:after="0" w:line="240" w:lineRule="auto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Количество часов: 2часа  в  неделю</w:t>
      </w: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Всего 68</w:t>
      </w:r>
    </w:p>
    <w:p w:rsidR="00143114" w:rsidP="00143114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 xml:space="preserve">   Составитель: </w:t>
      </w:r>
      <w:r>
        <w:rPr>
          <w:lang w:val="ru-RU" w:eastAsia="ru-RU" w:bidi="ar-SA"/>
        </w:rPr>
        <w:t>Агабеков</w:t>
      </w:r>
      <w:r>
        <w:rPr>
          <w:lang w:val="ru-RU" w:eastAsia="ru-RU" w:bidi="ar-SA"/>
        </w:rPr>
        <w:t xml:space="preserve"> Т.С.</w:t>
      </w:r>
    </w:p>
    <w:p w:rsidR="00143114" w:rsidP="00143114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>Педагог дополнительного образования</w:t>
      </w:r>
    </w:p>
    <w:p w:rsidR="00143114" w:rsidP="00143114">
      <w:pPr>
        <w:spacing w:after="160" w:line="259" w:lineRule="auto"/>
        <w:jc w:val="center"/>
        <w:rPr>
          <w:rFonts w:ascii="Calibri" w:eastAsia="Calibri" w:hAnsi="Calibri"/>
          <w:lang w:val="ru-RU" w:eastAsia="en-US" w:bidi="ar-SA"/>
        </w:rPr>
      </w:pPr>
    </w:p>
    <w:p w:rsidR="00143114" w:rsidP="00143114">
      <w:pPr>
        <w:spacing w:after="160" w:line="259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 xml:space="preserve">Новое </w:t>
      </w:r>
      <w:r>
        <w:rPr>
          <w:rFonts w:ascii="Calibri" w:eastAsia="Calibri" w:hAnsi="Calibri" w:cstheme="minorBidi"/>
          <w:lang w:val="ru-RU" w:eastAsia="en-US" w:bidi="ar-SA"/>
        </w:rPr>
        <w:t>Каракюре</w:t>
      </w:r>
      <w:r>
        <w:rPr>
          <w:rFonts w:ascii="Calibri" w:eastAsia="Calibri" w:hAnsi="Calibri" w:cstheme="minorBidi"/>
          <w:lang w:val="ru-RU" w:eastAsia="en-US" w:bidi="ar-SA"/>
        </w:rPr>
        <w:t xml:space="preserve"> 2022год</w:t>
      </w: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A7533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lang w:val="ru-RU" w:eastAsia="ru-RU" w:bidi="ar-SA"/>
        </w:rPr>
        <w:t>     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Пояснительная записка.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bookmarkStart w:id="0" w:name="h.gjdgxs"/>
      <w:bookmarkEnd w:id="0"/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Направленность дополнительной образовательной программы. </w:t>
      </w:r>
      <w:r w:rsidRPr="00881E9A">
        <w:rPr>
          <w:color w:val="000000"/>
          <w:sz w:val="28"/>
          <w:szCs w:val="28"/>
          <w:lang w:val="ru-RU" w:eastAsia="ru-RU" w:bidi="ar-SA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Новизна, актуальность, педагогическая целесообразность.</w:t>
      </w:r>
      <w:r w:rsidRPr="00881E9A">
        <w:rPr>
          <w:color w:val="000000"/>
          <w:sz w:val="28"/>
          <w:szCs w:val="28"/>
          <w:lang w:val="ru-RU" w:eastAsia="ru-RU" w:bidi="ar-SA"/>
        </w:rPr>
        <w:t> 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        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Цель программы:</w:t>
      </w:r>
      <w:r w:rsidRPr="00881E9A">
        <w:rPr>
          <w:color w:val="000000"/>
          <w:sz w:val="28"/>
          <w:szCs w:val="28"/>
          <w:lang w:val="ru-RU" w:eastAsia="ru-RU" w:bidi="ar-SA"/>
        </w:rPr>
        <w:t>  гражданско-патриотическое и военно-спортивное воспитание учащихся.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        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Задачи: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Воспитание учащихся в духе любви и преданности Отечеству, краю, городу, дому.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Воспитание качеств коллективизма, товарищества, взаимопомощи.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Формирование гражданственности, патриотизма.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Пропаганда здорового образа жизни.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Популяризация физической культуры и спорта среди молодёжи, приобщение её к систематическим занятиям ФК и спорту.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Отличительные особенности данной дополнительной образовательной программы:</w:t>
      </w:r>
      <w:r w:rsidRPr="00881E9A">
        <w:rPr>
          <w:b/>
          <w:bCs/>
          <w:i/>
          <w:iCs/>
          <w:color w:val="000000"/>
          <w:sz w:val="28"/>
          <w:szCs w:val="28"/>
          <w:lang w:val="ru-RU" w:eastAsia="ru-RU" w:bidi="ar-SA"/>
        </w:rPr>
        <w:t> 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в том, что она в полной мере позволяет подросткам освоить юнармейское дело, увлекает их </w:t>
      </w:r>
      <w:r w:rsidRPr="00881E9A">
        <w:rPr>
          <w:color w:val="000000"/>
          <w:sz w:val="28"/>
          <w:szCs w:val="28"/>
          <w:lang w:val="ru-RU" w:eastAsia="ru-RU" w:bidi="ar-SA"/>
        </w:rPr>
        <w:t>гражданско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– патриотическим воспитание.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Сроки реализации дополнительной образовательной программы –</w:t>
      </w:r>
      <w:r w:rsidRPr="00881E9A">
        <w:rPr>
          <w:color w:val="000000"/>
          <w:sz w:val="28"/>
          <w:szCs w:val="28"/>
          <w:lang w:val="ru-RU" w:eastAsia="ru-RU" w:bidi="ar-SA"/>
        </w:rPr>
        <w:t> программа рассчитана на 20</w:t>
      </w:r>
      <w:r>
        <w:rPr>
          <w:color w:val="000000"/>
          <w:sz w:val="28"/>
          <w:szCs w:val="28"/>
          <w:lang w:val="ru-RU" w:eastAsia="ru-RU" w:bidi="ar-SA"/>
        </w:rPr>
        <w:t>21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– 20</w:t>
      </w:r>
      <w:r>
        <w:rPr>
          <w:color w:val="000000"/>
          <w:sz w:val="28"/>
          <w:szCs w:val="28"/>
          <w:lang w:val="ru-RU" w:eastAsia="ru-RU" w:bidi="ar-SA"/>
        </w:rPr>
        <w:t>22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учебный год.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Формы и режим занятий –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 занятия проходят в форме подачи теоретического и практического материала </w:t>
      </w:r>
      <w:r>
        <w:rPr>
          <w:color w:val="000000"/>
          <w:sz w:val="28"/>
          <w:szCs w:val="28"/>
          <w:lang w:val="ru-RU" w:eastAsia="ru-RU" w:bidi="ar-SA"/>
        </w:rPr>
        <w:t>одного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раза в неделю по два часа.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Ожидаемые результаты и способы определения их результативности –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 это выезды на окружные и </w:t>
      </w:r>
      <w:r>
        <w:rPr>
          <w:color w:val="000000"/>
          <w:sz w:val="28"/>
          <w:szCs w:val="28"/>
          <w:lang w:val="ru-RU" w:eastAsia="ru-RU" w:bidi="ar-SA"/>
        </w:rPr>
        <w:t>ройонные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соревнования 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Программа разработана на основе  </w:t>
      </w:r>
      <w:r w:rsidRPr="00881E9A">
        <w:rPr>
          <w:color w:val="000000"/>
          <w:sz w:val="28"/>
          <w:szCs w:val="28"/>
          <w:lang w:val="ru-RU" w:eastAsia="ru-RU" w:bidi="ar-SA"/>
        </w:rPr>
        <w:t>Воспитательной программы школы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Содержание программы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1. Общая физическая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1.1Правила выполнения самостоятельных занятий ОФП. Предупреждение травматизма. Подбор заданий для самостоятельных занятий. Гигиена и закаливание.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1.2 Упражнения и игры на развитие быстроты и выносливости.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1.3 Упражнения и игры на развитие скоростно-силовых качеств.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1.4 Упражнения и игры на развитие ловкости и силы.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1.5 Командные игры.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2.Строевая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2.1 Обязанности командиров отрядов в организации и управлении строем.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2.2 Строевая выучка. Построение в одну, в две шеренги по звеньям.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2.3 Сигналы управления строем.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2.4 Движение строем, поворот в движении, размыкание и смыкание строя.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2.5 Исполнение песни в строю, отдание воинской чести во время движения отряда.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2.6 Выход из строя и поход к начальнику, возврат в строй.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3. Юнармейцы-разведчики.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3.1 Ориентирование на местности без карты. Определение направления на стороны горизонта. Измерение расстояний.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3.2 Движение по азимуту.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3.3 Составление схемы местности и нанесение цели на схему.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3.4 Чтение топографических знаков. Изображение местных предметов и рельефа.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3.5 Измерение расстояния различными способами.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3.6 Организация движения по азимуту.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4. Юнармейцы-санитары.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Главная задача - научить оказывать первую медицинскую помощь при разных ситуациях.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 Личная и общественная гигиена.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4.2 ПМП при травмах и несчастных случаях.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4.3 Понятие раны. Виды ран.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4.4 Кровотечения. Виды и признаки, способы временной остановки кровотечения.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4.5 Перевязочный материал. Повязки: основные виды, правила.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4.6 Ушибы, растяжения связок и ПМП при них. Закрытые и открытые переломы костей, их признаки. ПМП при переломах.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4.7 Понятие о шинах. Правила переноса пострадавших на руках, на носилках, с помощью подручных средств.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4.8 Понятие об ожогах и обморожения, ПМП при них. ПМП при тепловом и солнечном ударах, поражение электрическим током. Первая помощь утопающему, способы  искусственного дыхания.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4.9 ПМП при инфекционных заболеваниях, меры их предупреждения. Пищевые отравления, ПМП при них.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4.10 Профилактика травматизма. Основные правила техники  безопасности.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4.11 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5. Огневая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5.1 Стрельба из пневматической винтовки из положения: лежа, стоя, с колена.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5.2 Неполная разборка и сборка автомата Калашникова.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5.3 Снаряжение магазина.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5.4 Основы и правила стрельбы.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5.5 Скоростная стрельба.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6. Основы туристической техники.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6.1 Ориентирование в туристическом походе.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6.2 Организация бивуачных работ.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6.3 Разведение костра.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6.4 Работа с палаткой.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6.5 Способы преодоления препятствий во время маршрута.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Количество часов.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 </w:t>
      </w:r>
      <w:r w:rsidRPr="00881E9A">
        <w:rPr>
          <w:color w:val="000000"/>
          <w:sz w:val="28"/>
          <w:szCs w:val="28"/>
          <w:lang w:val="ru-RU" w:eastAsia="ru-RU" w:bidi="ar-SA"/>
        </w:rPr>
        <w:t> 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 xml:space="preserve">Программа рассчитана на </w:t>
      </w:r>
      <w:r>
        <w:rPr>
          <w:color w:val="000000"/>
          <w:sz w:val="28"/>
          <w:szCs w:val="28"/>
          <w:lang w:val="ru-RU" w:eastAsia="ru-RU" w:bidi="ar-SA"/>
        </w:rPr>
        <w:t>68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часов в год по </w:t>
      </w:r>
      <w:r>
        <w:rPr>
          <w:color w:val="000000"/>
          <w:sz w:val="28"/>
          <w:szCs w:val="28"/>
          <w:lang w:val="ru-RU" w:eastAsia="ru-RU" w:bidi="ar-SA"/>
        </w:rPr>
        <w:t>2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часов в неделю.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 программе прилагается календарно-тематическое планирование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Ожидаемые результаты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Повышение уровня физической подготовки учащихся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Повышение интереса к туризму и спорту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Приобретение спортивных и туристических навыков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Развитие чувств патриотизма, гражданственности, ответственности за судьбу России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Список литературы.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Научно-методический журнал «Классный руководитель»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Дни воинской славы России. Москва, ООО Глобус, 2007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Аронов А.А. Воспитывать патриотов: Кн. для учителя. - М.: Просвещение, 1989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Буров А.И. Искусство и военно-патриотическое воспитание школьников: (сборник сочинений). - М.: Просвещение,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2004.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Васютин Ю.С. Военно-патриотическое воспитание: теория, опыт. - М.: Издательство Мысль, 1984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Гаврилов Ф.К., Кожин Г.А. Военно-спортивные игры. - М.: Изд-во ДОСААФ, 1996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Жуков И.М. Военно-патриотическое воспитание старшеклассников. - М.: Педагогика, 1982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Каунас А.Я. Сборник статей. Начальная военная подготовка и военно-патриотическое воспитание. - М.: «</w:t>
      </w:r>
      <w:r w:rsidRPr="00881E9A">
        <w:rPr>
          <w:color w:val="000000"/>
          <w:sz w:val="28"/>
          <w:szCs w:val="28"/>
          <w:lang w:val="ru-RU" w:eastAsia="ru-RU" w:bidi="ar-SA"/>
        </w:rPr>
        <w:t>Швиеса</w:t>
      </w:r>
      <w:r w:rsidRPr="00881E9A">
        <w:rPr>
          <w:color w:val="000000"/>
          <w:sz w:val="28"/>
          <w:szCs w:val="28"/>
          <w:lang w:val="ru-RU" w:eastAsia="ru-RU" w:bidi="ar-SA"/>
        </w:rPr>
        <w:t>», 1976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Конжиев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Н.М. Система военно-патриотического воспитания в общеобразовательной школе. - М.: Просвещение, 1978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Лукашов П.Д. Военно-спортивные игры на местности. Пособие для учителей. - М.: Просвещение, 1978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Ребята растут патриотами. Из опыта военно-патриотического воспитания школьников, / Под редакцией Н.И. Монахова. - М.: Просвещение, 1971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Военно-патриотическое воспитание молодежи в современных условиях: Сборник научных трудов //АН СССР,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Становов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Н.М. Военно-патриотическое воспитание призывной молодежи: Сборник статей. - М.: Издательство ДОСААФ,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Тетушкина Л.Н. Уроки воспитания патриотизма. ОБЖ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Хромов Н.А. Основы военной службы. ОБЖ,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Чиняков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М.Н. Уроки патриотизма. ОБЖ,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«Патриот отечества» №9,2004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Тупикин Е.А. , Евтеев В.А. «Основы безопасности жизнедеятельности» 2007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Методический и практический журнал «Воспитание и обучение» №6,2007г.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Научно-методический журнал «Воспитание школьников» №2,2003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Справочник руководителя Образовательного учреждения №08 август 2005г.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Целовальникова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А. Патриотами не рождаются, ими становятся. ОБЖ №11,2006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Стрельников В. Исторический опыт патриотического воспитания. ОБЖ №1,2006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hyperlink r:id="rId6" w:history="1">
        <w:r w:rsidRPr="00881E9A">
          <w:rPr>
            <w:color w:val="0000FF"/>
            <w:sz w:val="28"/>
            <w:szCs w:val="28"/>
            <w:u w:val="single"/>
            <w:lang w:val="ru-RU" w:eastAsia="ru-RU" w:bidi="ar-SA"/>
          </w:rPr>
          <w:t>http://www.bibliofond.ru</w:t>
        </w:r>
      </w:hyperlink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КАЛЕНДАРНО-ТЕМАТИЧЕСКОЕ ПЛАНИРОВАНИЕ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tbl>
      <w:tblPr>
        <w:tblStyle w:val="TableNormal"/>
        <w:tblW w:w="11427" w:type="dxa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5363"/>
        <w:gridCol w:w="1214"/>
        <w:gridCol w:w="2090"/>
        <w:gridCol w:w="1943"/>
      </w:tblGrid>
      <w:tr w:rsidTr="00C365A8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bookmarkStart w:id="1" w:name="167895ca1320c84c86eac0cde99e67425a342f61"/>
            <w:bookmarkStart w:id="2" w:name="0"/>
            <w:bookmarkEnd w:id="1"/>
            <w:bookmarkEnd w:id="2"/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Тема занятия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Кол-во часов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Дата проведения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Оборудо-вание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Строевая подготовка: перестроение на места.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Плакаты.плац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Развитие скоростной выносливости. Подвижные игры на местности.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Развитие равновесия. Совершенствование строевых движений, перестроения.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Бег по пересеченной местности с заданиями.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Перестроение в движении из колонны по 1 в колонну по 4 способом дробления и сведения. Эстафеты с преодолением вертикальных препятствий.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Выполнение статистического усилия: вис на согнутых руках.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Знакомство с материальной частью автомата Калашникова.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Разборка и сборка АК.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Макет АК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Подвижные игры в равновесии.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Ознакомление с пневматической 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винтовкой. Техника безопасности.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и техника прицеливания.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Огневая подготовка.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в движении. Исполнение песни в движении в колонне по3. Подвижная игра с мячом.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Огневая 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подготовка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.В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ыбор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точки прицеливания.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Дать определение строевой подготовки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Строи и управление ими.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Строй. Строевой расчет.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Шеренга. Одна, две шеренги.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Фланг. Левый, правый фланг.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Тыльная сторона строя.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Интервал. Расстояние по фронту между военнослужащими  (машинами, подразделениями и частями).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Дистанция. Расчет в глубину между военнослужащими и машинами.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Ширина строя. Соблюдение ширины строя. Расстояние между флангами.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Двухшереножный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строй. Практические занятия в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Сомкнутый строй.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Разомкнутый строй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       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Колонна. Комплексное передвижение.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Походный строй. Отделение 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Направляющий 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Замыкающий        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и движения без оружия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стройка. Команды.  Выполнение воинского приветствия.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Ручные гранаты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Метание ручных осколочных и противотанковых гранат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7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Метание гранат из траншей и окопов</w:t>
              </w:r>
            </w:hyperlink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8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Метание гранат из положения лежа </w:t>
              </w:r>
            </w:hyperlink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Метание гранат в движении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Тактика использования гранаты Ф-1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Военнослужащий – защитник Отечества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Честь и достоинство воина Вооруженных сил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Основные виды воинской деятельности и их особенностей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Учебно-боевая подготовка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Служебно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-боевая деятельность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оказания первой медицинской помощи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ранениях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Остановка всех видов кровотечений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наложения давящей повязки, жгута, жгута-закрутки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травмах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Подготовка разведчика к действиям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Техника скрытного и бесшумного передвижения и маскировка разведчиков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Марш и передвижение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Отрыв от противника, преследующего с собаками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Пистолеты и техника стрельбы из них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Снайперские винтовки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Пулеметы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Автоматический гранатомет на станке АГС-17 «Пламя»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Подствольные гранатометы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Задержки при стрельбе и способы их устранения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Уход за вооружением, его хранение и сбережение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Некоторые сведения по основам стрельбы из стрелкового оружия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Проверка боя и приведение к нормальному бою стрелкового оружия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Требования безопасности при проведении стрельб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Темп стрельбы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Уход за автоматом, его хранение и сбережение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Приемы и правила стрельбы из автомата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9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Дыхание и спуск курка в стрельбе из винтовки и пистолета</w:t>
              </w:r>
            </w:hyperlink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C365A8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</w:tr>
    </w:tbl>
    <w:p w:rsidR="00E34964">
      <w:pPr>
        <w:spacing w:after="160" w:line="259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sectPr w:rsidSect="00881E9A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349B8"/>
    <w:multiLevelType w:val="hybridMultilevel"/>
    <w:tmpl w:val="D9841E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B1DEA"/>
    <w:multiLevelType w:val="multilevel"/>
    <w:tmpl w:val="B800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625D1"/>
    <w:multiLevelType w:val="multilevel"/>
    <w:tmpl w:val="D2E4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D3581"/>
    <w:multiLevelType w:val="multilevel"/>
    <w:tmpl w:val="9178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44066"/>
    <w:rsid w:val="00143114"/>
    <w:rsid w:val="00881E9A"/>
    <w:rsid w:val="00A75336"/>
    <w:rsid w:val="00E3496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4311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43114"/>
    <w:rPr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440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://www.google.com/url?q=http%3A%2F%2Fwww.bibliofond.ru&amp;sa=D&amp;sntz=1&amp;usg=AFQjCNEKF350Dgdokls6QTiCbwTJRzygvg" TargetMode="External" /><Relationship Id="rId7" Type="http://schemas.openxmlformats.org/officeDocument/2006/relationships/hyperlink" Target="http://www.google.com/url?q=http%3A%2F%2Fwww.stjag.ru%2Farticle.php%3Fnid%3D31232&amp;sa=D&amp;sntz=1&amp;usg=AFQjCNHkrJPwog7ZX0WWSs_G6LyX5SgVbA" TargetMode="External" /><Relationship Id="rId8" Type="http://schemas.openxmlformats.org/officeDocument/2006/relationships/hyperlink" Target="http://www.google.com/url?q=http%3A%2F%2Fwww.stjag.ru%2Farticle.php%3Fnid%3D31230&amp;sa=D&amp;sntz=1&amp;usg=AFQjCNFvXZX_VLLMT-_IClSkQD2r1mSBdw" TargetMode="External" /><Relationship Id="rId9" Type="http://schemas.openxmlformats.org/officeDocument/2006/relationships/hyperlink" Target="http://www.google.com/url?q=http%3A%2F%2Fwww.shooting-ua.com%2Fbooks%2Fbook_128.htm&amp;sa=D&amp;sntz=1&amp;usg=AFQjCNFYdD9Ow5riuDthvBz9VV5YeJ3FJw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